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320F" w14:textId="77777777" w:rsidR="008322E7" w:rsidRDefault="008322E7" w:rsidP="008322E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</w:p>
    <w:p w14:paraId="1EBB7B74" w14:textId="1298F62F" w:rsidR="00675CFA" w:rsidRPr="00675CFA" w:rsidRDefault="00675CFA" w:rsidP="008322E7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ítulo: 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perspectiva de género y la diversidad en la investigación.</w:t>
      </w:r>
    </w:p>
    <w:p w14:paraId="3F23D130" w14:textId="77777777" w:rsidR="00675CFA" w:rsidRPr="00675CFA" w:rsidRDefault="00675CFA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5C1CF248" w14:textId="77777777" w:rsidR="00675CFA" w:rsidRPr="00675CFA" w:rsidRDefault="00675CFA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Profesorado: Purificación Heras González y Juana Aznar </w:t>
      </w:r>
      <w:proofErr w:type="spellStart"/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Marquez</w:t>
      </w:r>
      <w:proofErr w:type="spellEnd"/>
    </w:p>
    <w:p w14:paraId="5D8797CF" w14:textId="77777777" w:rsidR="00675CFA" w:rsidRPr="00675CFA" w:rsidRDefault="00675CFA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35D7D05E" w14:textId="3C804789" w:rsidR="00675CFA" w:rsidRPr="00675CFA" w:rsidRDefault="008322E7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Resumen</w:t>
      </w:r>
      <w:r w:rsidR="00675CFA"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: </w:t>
      </w:r>
      <w:r w:rsidR="00675CFA"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perspectiva de género hace referencia al punto de vista que tiene en cuenta, tanto las diferencias biológicas entre mujeres y hombres, como las diferencias derivadas de la construcción social que parte de esas diferencias. La interseccionalidad del sexo con otros rasgos también ha de considerarse en la investigación.</w:t>
      </w:r>
    </w:p>
    <w:p w14:paraId="33617CC4" w14:textId="77777777" w:rsidR="00675CFA" w:rsidRPr="00675CFA" w:rsidRDefault="00675CFA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3DFC4425" w14:textId="20451C34" w:rsidR="00675CFA" w:rsidRPr="00675CFA" w:rsidRDefault="00675CFA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Temario: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11CF0A39" w14:textId="77777777" w:rsidR="00675CFA" w:rsidRPr="00675CFA" w:rsidRDefault="00675CFA" w:rsidP="008322E7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Courier New" w:eastAsia="Times New Roman" w:hAnsi="Courier New" w:cs="Courier New"/>
          <w:color w:val="222222"/>
          <w:sz w:val="24"/>
          <w:szCs w:val="24"/>
          <w:lang w:eastAsia="es-ES"/>
        </w:rPr>
        <w:t>o</w:t>
      </w:r>
      <w:r w:rsidRPr="00675CFA">
        <w:rPr>
          <w:rFonts w:ascii="Times New Roman" w:eastAsia="Times New Roman" w:hAnsi="Times New Roman" w:cs="Times New Roman"/>
          <w:color w:val="222222"/>
          <w:sz w:val="14"/>
          <w:szCs w:val="14"/>
          <w:lang w:eastAsia="es-ES"/>
        </w:rPr>
        <w:t>   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Sesión 1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Análisis conceptual: sexo-género (Género, sexo o tejidos marcados). </w:t>
      </w:r>
      <w:proofErr w:type="spellStart"/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Marconormativo</w:t>
      </w:r>
      <w:proofErr w:type="spellEnd"/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4EC7EAD2" w14:textId="77777777" w:rsidR="00675CFA" w:rsidRPr="00675CFA" w:rsidRDefault="00675CFA" w:rsidP="008322E7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Courier New" w:eastAsia="Times New Roman" w:hAnsi="Courier New" w:cs="Courier New"/>
          <w:color w:val="222222"/>
          <w:sz w:val="24"/>
          <w:szCs w:val="24"/>
          <w:lang w:eastAsia="es-ES"/>
        </w:rPr>
        <w:t>o</w:t>
      </w:r>
      <w:r w:rsidRPr="00675CFA">
        <w:rPr>
          <w:rFonts w:ascii="Times New Roman" w:eastAsia="Times New Roman" w:hAnsi="Times New Roman" w:cs="Times New Roman"/>
          <w:color w:val="222222"/>
          <w:sz w:val="14"/>
          <w:szCs w:val="14"/>
          <w:lang w:eastAsia="es-ES"/>
        </w:rPr>
        <w:t>   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Sesión 2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 Metodología para introducir la perspectiva de género en investigación. Sesgos de género en investigación</w:t>
      </w:r>
    </w:p>
    <w:p w14:paraId="22B60621" w14:textId="1657AAAB" w:rsidR="00485B99" w:rsidRDefault="00485B99" w:rsidP="008322E7">
      <w:pPr>
        <w:jc w:val="both"/>
      </w:pPr>
    </w:p>
    <w:p w14:paraId="35612085" w14:textId="647209F8" w:rsidR="008322E7" w:rsidRPr="008322E7" w:rsidRDefault="008322E7" w:rsidP="008322E7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Fechas: 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16 y 18 de febrero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</w:t>
      </w: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Horario: 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De 15:00h a 18:00h </w:t>
      </w:r>
    </w:p>
    <w:p w14:paraId="44410ABC" w14:textId="60AF6B26" w:rsidR="008322E7" w:rsidRDefault="008322E7" w:rsidP="008322E7">
      <w:pPr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Lugar: </w:t>
      </w:r>
      <w:r w:rsidR="00873BF3" w:rsidRPr="00873BF3">
        <w:rPr>
          <w:rFonts w:ascii="Arial" w:eastAsia="Times New Roman" w:hAnsi="Arial" w:cs="Arial"/>
          <w:bCs/>
          <w:color w:val="222222"/>
          <w:sz w:val="24"/>
          <w:szCs w:val="24"/>
          <w:lang w:eastAsia="es-ES"/>
        </w:rPr>
        <w:t>Aula 2.2</w:t>
      </w:r>
      <w:r w:rsidR="00873BF3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 </w:t>
      </w:r>
      <w:r w:rsidRPr="008322E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Edificio Balona (Campus de Elche) o vía Online.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           </w:t>
      </w:r>
    </w:p>
    <w:p w14:paraId="6A06D569" w14:textId="0A74B4E7" w:rsidR="008322E7" w:rsidRPr="00675CFA" w:rsidRDefault="008322E7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Tipo de Curso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presencial (20 plazas) y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online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  ¡Tú eliges cómo asistir!</w:t>
      </w:r>
    </w:p>
    <w:p w14:paraId="74D047B7" w14:textId="5FBBD757" w:rsidR="008322E7" w:rsidRDefault="008322E7" w:rsidP="008322E7">
      <w:pPr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4A9B9765" w14:textId="76601969" w:rsidR="008322E7" w:rsidRDefault="008322E7" w:rsidP="008322E7"/>
    <w:sectPr w:rsidR="008322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07D5" w14:textId="77777777" w:rsidR="00FE4B5A" w:rsidRDefault="00FE4B5A" w:rsidP="008322E7">
      <w:pPr>
        <w:spacing w:after="0" w:line="240" w:lineRule="auto"/>
      </w:pPr>
      <w:r>
        <w:separator/>
      </w:r>
    </w:p>
  </w:endnote>
  <w:endnote w:type="continuationSeparator" w:id="0">
    <w:p w14:paraId="1479558A" w14:textId="77777777" w:rsidR="00FE4B5A" w:rsidRDefault="00FE4B5A" w:rsidP="0083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AAB8" w14:textId="77777777" w:rsidR="00FE4B5A" w:rsidRDefault="00FE4B5A" w:rsidP="008322E7">
      <w:pPr>
        <w:spacing w:after="0" w:line="240" w:lineRule="auto"/>
      </w:pPr>
      <w:r>
        <w:separator/>
      </w:r>
    </w:p>
  </w:footnote>
  <w:footnote w:type="continuationSeparator" w:id="0">
    <w:p w14:paraId="661CC380" w14:textId="77777777" w:rsidR="00FE4B5A" w:rsidRDefault="00FE4B5A" w:rsidP="00832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21BC" w14:textId="51678124" w:rsidR="008322E7" w:rsidRDefault="008322E7" w:rsidP="008322E7">
    <w:pPr>
      <w:pStyle w:val="NormalWeb"/>
      <w:jc w:val="right"/>
    </w:pPr>
    <w:r w:rsidRPr="008322E7">
      <w:rPr>
        <w:noProof/>
      </w:rPr>
      <w:drawing>
        <wp:inline distT="0" distB="0" distL="0" distR="0" wp14:anchorId="2CA4CE80" wp14:editId="4EC41FA3">
          <wp:extent cx="3581400" cy="571500"/>
          <wp:effectExtent l="0" t="0" r="0" b="0"/>
          <wp:docPr id="1" name="Imagen 1" descr="C:\Users\Juanma\Downloads\edumh-umh-fi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anma\Downloads\edumh-umh-fir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9D"/>
    <w:rsid w:val="00152D9D"/>
    <w:rsid w:val="0017305D"/>
    <w:rsid w:val="003C1A20"/>
    <w:rsid w:val="00485B99"/>
    <w:rsid w:val="00675CFA"/>
    <w:rsid w:val="008322E7"/>
    <w:rsid w:val="00873BF3"/>
    <w:rsid w:val="00B75175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48B7"/>
  <w15:chartTrackingRefBased/>
  <w15:docId w15:val="{DE1343BE-F4A6-4615-A72A-F76DEFF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32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2E7"/>
  </w:style>
  <w:style w:type="paragraph" w:styleId="Piedepgina">
    <w:name w:val="footer"/>
    <w:basedOn w:val="Normal"/>
    <w:link w:val="PiedepginaCar"/>
    <w:uiPriority w:val="99"/>
    <w:unhideWhenUsed/>
    <w:rsid w:val="00832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CB1E3D8-3A3C-4CED-8225-6AF5DA23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Fernandez, Maria Elena</dc:creator>
  <cp:keywords/>
  <dc:description/>
  <cp:lastModifiedBy>Perez Fernandez, Maria Elena</cp:lastModifiedBy>
  <cp:revision>4</cp:revision>
  <dcterms:created xsi:type="dcterms:W3CDTF">2025-12-11T10:23:00Z</dcterms:created>
  <dcterms:modified xsi:type="dcterms:W3CDTF">2026-02-02T07:18:00Z</dcterms:modified>
</cp:coreProperties>
</file>